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sz w:val="44"/>
          <w:szCs w:val="44"/>
          <w:rtl w:val="0"/>
        </w:rPr>
        <w:t xml:space="preserve">Zhou Yibo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Product Designer, Growth | UX Design Manager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0"/>
          <w:bCs w:val="0"/>
          <w:rtl w:val="0"/>
        </w:rPr>
        <w:t xml:space="preserve">Singapore | kateyibozhou@gmail.com | linkedin.com/in/yibozhoukate | [portfolio URL]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rPr/>
      </w:pPr>
      <w:r w:rsidDel="00000000" w:rsidR="00000000" w:rsidRPr="00000000">
        <w:rPr>
          <w:sz w:val="26"/>
          <w:szCs w:val="26"/>
          <w:rtl w:val="0"/>
        </w:rPr>
        <w:t xml:space="preserve">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0"/>
          <w:bCs w:val="0"/>
          <w:rtl w:val="0"/>
        </w:rPr>
        <w:t xml:space="preserve">Growth product designer with 13 years in design and 5 years leading conversion, activation, and retention work for consumer and B2B subscription products at ExpressVPN. Turns ambiguous business problems into tested design strategies, with results including an 8% AOV uplift, an 86% lift in renewal revenue, and 3,000 B2B licenses sold in the first quarter after launch. Runs A/B experiments, prototypes quickly with AI tools, and presents data-backed design direction to senior leadership while managing and mentoring a team of growth designers.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rPr/>
      </w:pPr>
      <w:r w:rsidDel="00000000" w:rsidR="00000000" w:rsidRPr="00000000">
        <w:rPr>
          <w:sz w:val="26"/>
          <w:szCs w:val="26"/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Growth design: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Product-led growth, Conversion rate optimization (CRO), Onboarding and activation, Retention and lifecycle design, Monetization and upgrade flows, Pricing and checkout optimization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Experimentation and data: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A/B testing, Experiment design, Hypothesis framing, Funnel analysis, Translating results into executive narratives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Product and strategy: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Product thinking, Design strategy, Roadmap shaping, Business cases, Cross-functional leadership, Stakeholder alignment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Craft: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Interaction design, Visual design, Design systems, Prototyping, Information architecture, Responsive web and mobile design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Research: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Qualitative research, Stakeholder and customer interviews, Customer journey mapping, Service design, Co-creation workshops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Leadership: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Design team management, Mentoring, Capacity planning, Design critique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sz w:val="26"/>
          <w:szCs w:val="26"/>
          <w:rtl w:val="0"/>
        </w:rPr>
        <w:t xml:space="preserve">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spacing w:before="1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UX Design Manager</w:t>
      </w:r>
      <w:r w:rsidDel="00000000" w:rsidR="00000000" w:rsidRPr="00000000">
        <w:rPr>
          <w:rtl w:val="0"/>
        </w:rPr>
        <w:t xml:space="preserve"> | ExpressVPN (Kape Technologies) | May 2025 – Present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0"/>
          <w:bCs w:val="0"/>
          <w:rtl w:val="0"/>
        </w:rPr>
        <w:t xml:space="preserve">Manage a team of 2–3 growth designers, still designing hands-on, to raise conversion and customer value across ExpressVPN web, desktop, and mobile.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Built the business case for a redesign of the B2C subscriber dashboard, tying it to AOV, retention, and churn forecasts; won roadmap priority from senior leadership and now lead 2 designers through delivery.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Designed ExpressVPN for Teams, from early discovery through launch; it sold 3,000 licenses in its first quarter, opening a new B2B revenue stream.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Introduced customer journey mapping across 3 Kape brands (ExpressVPN, CyberGhost, Private Internet Access), giving each product team a shared view of UX gaps to prioritize on its roadmap.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Mentor designers across Singapore and other regions on UX principles, experimentation, and CRO methods; run critique and plan team capacity with design and growth leadership.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spacing w:before="1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Senior UX and CRO Designer</w:t>
      </w:r>
      <w:r w:rsidDel="00000000" w:rsidR="00000000" w:rsidRPr="00000000">
        <w:rPr>
          <w:rtl w:val="0"/>
        </w:rPr>
        <w:t xml:space="preserve"> | ExpressVPN (Kape Technologies) | Feb 2023 – May 2025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Led UX design for the high-traffic web order page, delivering an 8% uplift in average order value (AOV) through A/B testing.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Redesigned the subscription renewal flow and A/B tested it against the existing design; more users chose to renew, driving an 86% increase in renewal revenue over the control baseline.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Partnered with growth on a monthly CRO testing cycle, designing 20+ A/B experiments from hypothesis to readout across checkout, renewal, and account pages.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Designed web dashboards, learning pages, and mobile screens focused on activation and retention.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spacing w:before="1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User Experience Designer</w:t>
      </w:r>
      <w:r w:rsidDel="00000000" w:rsidR="00000000" w:rsidRPr="00000000">
        <w:rPr>
          <w:rtl w:val="0"/>
        </w:rPr>
        <w:t xml:space="preserve"> | Foolproof | Oct 2021 – Feb 2023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b w:val="0"/>
          <w:bCs w:val="0"/>
          <w:rtl w:val="0"/>
        </w:rPr>
        <w:t xml:space="preserve">Design lead on web and mobile UX projects for APAC clients including DBS Bank, Shell, and Adobe.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Analyzed APAC user insights to advise Adobe on product journey A/B tests, shaping regional optimization and adaptation for the EMEA market.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Directed localization of Shell's digital rewards and payment platform across 4 APAC markets, adapting UX to local user behavior and compliance requirements.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Defined the information architecture for the Treasury and Markets section of DBS Bank's digital platform, making complex financial content clear and navigable.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Led internal training for the design team on stakeholder communication, conversion design, and consulting frameworks.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1"/>
        <w:spacing w:before="1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Communications Designer, Design Consulting for Markets</w:t>
      </w:r>
      <w:r w:rsidDel="00000000" w:rsidR="00000000" w:rsidRPr="00000000">
        <w:rPr>
          <w:rtl w:val="0"/>
        </w:rPr>
        <w:t xml:space="preserve"> | Philips | May 2019 – Sep 2021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b w:val="0"/>
          <w:bCs w:val="0"/>
          <w:rtl w:val="0"/>
        </w:rPr>
        <w:t xml:space="preserve">Member of the Philips Experience Design community, providing design consulting and service design to internal and external clients.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Led the APAC omnichannel campaign for the Philips S1000 men's grooming range through creative strategy and direction, generating a 47% increase in sales within one month of launch.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Facilitated design thinking workshops with C-suite stakeholders to frame business problems and co-create service solutions.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Supervised and mentored designers on campaign strategy and asset delivery.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spacing w:before="1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Omnichannel Designer</w:t>
      </w:r>
      <w:r w:rsidDel="00000000" w:rsidR="00000000" w:rsidRPr="00000000">
        <w:rPr>
          <w:rtl w:val="0"/>
        </w:rPr>
        <w:t xml:space="preserve"> | Sephora | Sep 2016 – May 2019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Designed APAC retail and digital campaigns (paid, social, email, mobile, in-store) and used impressions, CTR, and conversion data to refine them.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spacing w:before="1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Designer</w:t>
      </w:r>
      <w:r w:rsidDel="00000000" w:rsidR="00000000" w:rsidRPr="00000000">
        <w:rPr>
          <w:rtl w:val="0"/>
        </w:rPr>
        <w:t xml:space="preserve"> | NiCE Ltd | Sep 2013 – Sep 2016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Led packaging and brand design for FMCG clients including Rejoice, SK-II, and Head &amp; Shoulders across Greater China and APAC.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sz w:val="26"/>
          <w:szCs w:val="26"/>
          <w:rtl w:val="0"/>
        </w:rPr>
        <w:t xml:space="preserve">Tools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b w:val="0"/>
          <w:bCs w:val="0"/>
          <w:rtl w:val="0"/>
        </w:rPr>
        <w:t xml:space="preserve">Figma, Google Stitch, Claude, Adobe Creative Suite, [Cursor, Mixpanel, or other tools you use]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2"/>
        <w:rPr/>
      </w:pPr>
      <w:r w:rsidDel="00000000" w:rsidR="00000000" w:rsidRPr="00000000">
        <w:rPr>
          <w:sz w:val="26"/>
          <w:szCs w:val="26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b w:val="0"/>
          <w:bCs w:val="0"/>
          <w:rtl w:val="0"/>
        </w:rPr>
        <w:t xml:space="preserve">Bachelor of Fine Arts (Honours), Visual Communications | Nanyang Technological University, Singapore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rPr/>
      </w:pPr>
      <w:r w:rsidDel="00000000" w:rsidR="00000000" w:rsidRPr="00000000">
        <w:rPr>
          <w:sz w:val="26"/>
          <w:szCs w:val="26"/>
          <w:rtl w:val="0"/>
        </w:rPr>
        <w:t xml:space="preserve">Languages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b w:val="0"/>
          <w:bCs w:val="0"/>
          <w:rtl w:val="0"/>
        </w:rPr>
        <w:t xml:space="preserve">English, Mandarin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020" w:top="1020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1"/>
        <w:szCs w:val="21"/>
        <w:lang w:val="en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WnKLsgZCg68kKNfVCARX2kQAjg==">CgMxLjA4AHIhMWVNUDFiUm5aM0oweWx0aXk3MHNWZUFYUmdLajdQYkot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